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167" w:rsidRPr="00795167" w:rsidRDefault="00795167" w:rsidP="00795167">
      <w:pPr>
        <w:spacing w:after="0" w:line="240" w:lineRule="auto"/>
        <w:jc w:val="center"/>
        <w:rPr>
          <w:rFonts w:ascii="Times New Roman" w:eastAsia="Times New Roman" w:hAnsi="Times New Roman" w:cs="Times New Roman"/>
          <w:b/>
          <w:bCs/>
          <w:sz w:val="36"/>
          <w:szCs w:val="36"/>
          <w:lang w:eastAsia="fr-FR"/>
        </w:rPr>
      </w:pPr>
      <w:bookmarkStart w:id="0" w:name="_GoBack"/>
      <w:bookmarkEnd w:id="0"/>
      <w:r w:rsidRPr="00795167">
        <w:rPr>
          <w:rFonts w:ascii="Times New Roman" w:eastAsia="Times New Roman" w:hAnsi="Times New Roman" w:cs="Times New Roman"/>
          <w:b/>
          <w:bCs/>
          <w:sz w:val="36"/>
          <w:szCs w:val="36"/>
          <w:lang w:eastAsia="fr-FR"/>
        </w:rPr>
        <w:t>ASSEMBLÉE NATIONALE</w:t>
      </w:r>
    </w:p>
    <w:p w:rsidR="00795167" w:rsidRPr="00795167" w:rsidRDefault="003F65B7" w:rsidP="00795167">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pict>
          <v:rect id="_x0000_i1025" style="width:0;height:1.5pt" o:hralign="center" o:hrstd="t" o:hr="t" fillcolor="#a0a0a0" stroked="f"/>
        </w:pic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lang w:eastAsia="fr-FR"/>
        </w:rPr>
      </w:pPr>
      <w:r w:rsidRPr="00795167">
        <w:rPr>
          <w:rFonts w:ascii="Times New Roman" w:eastAsia="Times New Roman" w:hAnsi="Times New Roman" w:cs="Times New Roman"/>
          <w:lang w:eastAsia="fr-FR"/>
        </w:rPr>
        <w:t xml:space="preserve">CROISSANCE ET TRANSFORMATION DES ENTREPRISES </w: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b/>
          <w:bCs/>
          <w:sz w:val="36"/>
          <w:szCs w:val="36"/>
          <w:lang w:eastAsia="fr-FR"/>
        </w:rPr>
      </w:pPr>
      <w:r w:rsidRPr="00795167">
        <w:rPr>
          <w:rFonts w:ascii="Times New Roman" w:eastAsia="Times New Roman" w:hAnsi="Times New Roman" w:cs="Times New Roman"/>
          <w:b/>
          <w:bCs/>
          <w:sz w:val="36"/>
          <w:szCs w:val="36"/>
          <w:lang w:eastAsia="fr-FR"/>
        </w:rPr>
        <w:t xml:space="preserve">AMENDEMENT </w: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lang w:eastAsia="fr-FR"/>
        </w:rPr>
      </w:pPr>
      <w:proofErr w:type="gramStart"/>
      <w:r w:rsidRPr="00795167">
        <w:rPr>
          <w:rFonts w:ascii="Times New Roman" w:eastAsia="Times New Roman" w:hAnsi="Times New Roman" w:cs="Times New Roman"/>
          <w:lang w:eastAsia="fr-FR"/>
        </w:rPr>
        <w:t>présenté</w:t>
      </w:r>
      <w:proofErr w:type="gramEnd"/>
      <w:r w:rsidRPr="00795167">
        <w:rPr>
          <w:rFonts w:ascii="Times New Roman" w:eastAsia="Times New Roman" w:hAnsi="Times New Roman" w:cs="Times New Roman"/>
          <w:lang w:eastAsia="fr-FR"/>
        </w:rPr>
        <w:t xml:space="preserve"> par</w:t>
      </w:r>
    </w:p>
    <w:tbl>
      <w:tblPr>
        <w:tblW w:w="2500" w:type="pct"/>
        <w:jc w:val="center"/>
        <w:tblCellSpacing w:w="15" w:type="dxa"/>
        <w:tblCellMar>
          <w:top w:w="15" w:type="dxa"/>
          <w:left w:w="15" w:type="dxa"/>
          <w:bottom w:w="15" w:type="dxa"/>
          <w:right w:w="15" w:type="dxa"/>
        </w:tblCellMar>
        <w:tblLook w:val="04A0" w:firstRow="1" w:lastRow="0" w:firstColumn="1" w:lastColumn="0" w:noHBand="0" w:noVBand="1"/>
      </w:tblPr>
      <w:tblGrid>
        <w:gridCol w:w="4536"/>
      </w:tblGrid>
      <w:tr w:rsidR="00795167" w:rsidRPr="00795167" w:rsidTr="00795167">
        <w:trPr>
          <w:tblCellSpacing w:w="15" w:type="dxa"/>
          <w:jc w:val="center"/>
        </w:trPr>
        <w:tc>
          <w:tcPr>
            <w:tcW w:w="0" w:type="auto"/>
            <w:tcBorders>
              <w:top w:val="nil"/>
              <w:left w:val="nil"/>
              <w:bottom w:val="nil"/>
              <w:right w:val="nil"/>
            </w:tcBorders>
            <w:vAlign w:val="center"/>
            <w:hideMark/>
          </w:tcPr>
          <w:p w:rsidR="00795167" w:rsidRPr="00795167" w:rsidRDefault="00795167" w:rsidP="00795167">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M………………………</w:t>
            </w:r>
            <w:proofErr w:type="gramStart"/>
            <w:r>
              <w:rPr>
                <w:rFonts w:ascii="Times New Roman" w:eastAsia="Times New Roman" w:hAnsi="Times New Roman" w:cs="Times New Roman"/>
                <w:lang w:eastAsia="fr-FR"/>
              </w:rPr>
              <w:t>…….</w:t>
            </w:r>
            <w:proofErr w:type="gramEnd"/>
          </w:p>
        </w:tc>
      </w:tr>
    </w:tbl>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lang w:eastAsia="fr-FR"/>
        </w:rPr>
      </w:pPr>
      <w:r w:rsidRPr="00795167">
        <w:rPr>
          <w:rFonts w:ascii="Times New Roman" w:eastAsia="Times New Roman" w:hAnsi="Times New Roman" w:cs="Times New Roman"/>
          <w:lang w:eastAsia="fr-FR"/>
        </w:rPr>
        <w:t>----------</w: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b/>
          <w:bCs/>
          <w:lang w:eastAsia="fr-FR"/>
        </w:rPr>
      </w:pPr>
      <w:r w:rsidRPr="00795167">
        <w:rPr>
          <w:rFonts w:ascii="Times New Roman" w:eastAsia="Times New Roman" w:hAnsi="Times New Roman" w:cs="Times New Roman"/>
          <w:b/>
          <w:bCs/>
          <w:lang w:eastAsia="fr-FR"/>
        </w:rPr>
        <w:t>ARTICLE</w:t>
      </w:r>
      <w:r>
        <w:rPr>
          <w:rFonts w:ascii="Times New Roman" w:eastAsia="Times New Roman" w:hAnsi="Times New Roman" w:cs="Times New Roman"/>
          <w:b/>
          <w:bCs/>
          <w:lang w:eastAsia="fr-FR"/>
        </w:rPr>
        <w:t xml:space="preserve"> 71</w:t>
      </w:r>
    </w:p>
    <w:p w:rsidR="00795167" w:rsidRDefault="00795167" w:rsidP="00795167">
      <w:pPr>
        <w:spacing w:before="100" w:beforeAutospacing="1" w:after="100" w:afterAutospacing="1" w:line="240" w:lineRule="auto"/>
        <w:rPr>
          <w:rFonts w:ascii="Times New Roman" w:eastAsia="Times New Roman" w:hAnsi="Times New Roman" w:cs="Times New Roman"/>
          <w:lang w:eastAsia="fr-FR"/>
        </w:rPr>
      </w:pPr>
      <w:r w:rsidRPr="00795167">
        <w:rPr>
          <w:rFonts w:ascii="Times New Roman" w:eastAsia="Times New Roman" w:hAnsi="Times New Roman" w:cs="Times New Roman"/>
          <w:lang w:eastAsia="fr-FR"/>
        </w:rPr>
        <w:t xml:space="preserve">Rétablir </w:t>
      </w:r>
      <w:r>
        <w:rPr>
          <w:rFonts w:ascii="Times New Roman" w:eastAsia="Times New Roman" w:hAnsi="Times New Roman" w:cs="Times New Roman"/>
          <w:lang w:eastAsia="fr-FR"/>
        </w:rPr>
        <w:t xml:space="preserve">le XXII </w:t>
      </w:r>
      <w:r>
        <w:rPr>
          <w:rFonts w:ascii="Times New Roman" w:eastAsia="Times New Roman" w:hAnsi="Times New Roman" w:cs="Times New Roman"/>
          <w:i/>
          <w:lang w:eastAsia="fr-FR"/>
        </w:rPr>
        <w:t>bis</w:t>
      </w:r>
      <w:r w:rsidRPr="00795167">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(alinéa 35) </w:t>
      </w:r>
      <w:r w:rsidRPr="00795167">
        <w:rPr>
          <w:rFonts w:ascii="Times New Roman" w:eastAsia="Times New Roman" w:hAnsi="Times New Roman" w:cs="Times New Roman"/>
          <w:lang w:eastAsia="fr-FR"/>
        </w:rPr>
        <w:t>dans la rédaction suivante :</w:t>
      </w:r>
    </w:p>
    <w:p w:rsidR="00795167" w:rsidRDefault="00D87A7F" w:rsidP="00795167">
      <w:pPr>
        <w:spacing w:before="100" w:beforeAutospacing="1" w:after="100" w:afterAutospacing="1" w:line="240" w:lineRule="auto"/>
        <w:jc w:val="both"/>
        <w:rPr>
          <w:rFonts w:ascii="Times New Roman" w:hAnsi="Times New Roman" w:cs="Times New Roman"/>
          <w:szCs w:val="28"/>
        </w:rPr>
      </w:pPr>
      <w:r>
        <w:rPr>
          <w:rFonts w:ascii="Times New Roman" w:hAnsi="Times New Roman" w:cs="Times New Roman"/>
          <w:szCs w:val="28"/>
        </w:rPr>
        <w:t>« </w:t>
      </w:r>
      <w:r w:rsidR="00795167" w:rsidRPr="00795167">
        <w:rPr>
          <w:rFonts w:ascii="Times New Roman" w:hAnsi="Times New Roman" w:cs="Times New Roman"/>
          <w:szCs w:val="28"/>
        </w:rPr>
        <w:t>XXII </w:t>
      </w:r>
      <w:r w:rsidR="00795167" w:rsidRPr="00795167">
        <w:rPr>
          <w:rFonts w:ascii="Times New Roman" w:hAnsi="Times New Roman" w:cs="Times New Roman"/>
          <w:i/>
          <w:iCs/>
          <w:szCs w:val="28"/>
        </w:rPr>
        <w:t>bis</w:t>
      </w:r>
      <w:r w:rsidR="00795167" w:rsidRPr="00795167">
        <w:rPr>
          <w:rFonts w:ascii="Times New Roman" w:hAnsi="Times New Roman" w:cs="Times New Roman"/>
          <w:szCs w:val="28"/>
        </w:rPr>
        <w:t> </w:t>
      </w:r>
      <w:r w:rsidR="00795167" w:rsidRPr="00795167">
        <w:rPr>
          <w:rFonts w:ascii="Times New Roman" w:hAnsi="Times New Roman" w:cs="Times New Roman"/>
          <w:i/>
          <w:iCs/>
          <w:szCs w:val="28"/>
        </w:rPr>
        <w:t>(nouveau)</w:t>
      </w:r>
      <w:r w:rsidR="00795167" w:rsidRPr="00795167">
        <w:rPr>
          <w:rFonts w:ascii="Times New Roman" w:hAnsi="Times New Roman" w:cs="Times New Roman"/>
          <w:szCs w:val="28"/>
        </w:rPr>
        <w:t>. – Aux premier et deuxième alinéas du I de l’article L. 211-16 du code du tourisme, les mots : « de plein droit » sont supprimés.</w:t>
      </w:r>
      <w:r>
        <w:rPr>
          <w:rFonts w:ascii="Times New Roman" w:hAnsi="Times New Roman" w:cs="Times New Roman"/>
          <w:szCs w:val="28"/>
        </w:rPr>
        <w:t> »</w:t>
      </w:r>
    </w:p>
    <w:p w:rsidR="00795167" w:rsidRDefault="00795167" w:rsidP="00D87A7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EXPOSÉ SOMMAIRE</w:t>
      </w:r>
    </w:p>
    <w:p w:rsidR="00795167" w:rsidRDefault="00795167" w:rsidP="00795167">
      <w:pPr>
        <w:autoSpaceDE w:val="0"/>
        <w:autoSpaceDN w:val="0"/>
        <w:adjustRightInd w:val="0"/>
        <w:spacing w:after="0" w:line="240" w:lineRule="auto"/>
        <w:rPr>
          <w:rFonts w:ascii="Times New Roman" w:hAnsi="Times New Roman" w:cs="Times New Roman"/>
        </w:rPr>
      </w:pPr>
    </w:p>
    <w:p w:rsidR="00795167" w:rsidRPr="009E1EDE" w:rsidRDefault="00795167" w:rsidP="009E1EDE">
      <w:pPr>
        <w:jc w:val="both"/>
        <w:rPr>
          <w:rFonts w:ascii="Times New Roman" w:hAnsi="Times New Roman" w:cs="Times New Roman"/>
        </w:rPr>
      </w:pPr>
      <w:r w:rsidRPr="009E1EDE">
        <w:rPr>
          <w:rFonts w:ascii="Times New Roman" w:hAnsi="Times New Roman" w:cs="Times New Roman"/>
        </w:rPr>
        <w:t xml:space="preserve">Le présent amendement </w:t>
      </w:r>
      <w:r w:rsidR="00D87A7F" w:rsidRPr="009E1EDE">
        <w:rPr>
          <w:rFonts w:ascii="Times New Roman" w:hAnsi="Times New Roman" w:cs="Times New Roman"/>
        </w:rPr>
        <w:t xml:space="preserve">rétablit </w:t>
      </w:r>
      <w:r w:rsidRPr="009E1EDE">
        <w:rPr>
          <w:rFonts w:ascii="Times New Roman" w:hAnsi="Times New Roman" w:cs="Times New Roman"/>
        </w:rPr>
        <w:t xml:space="preserve">le XXII </w:t>
      </w:r>
      <w:r w:rsidRPr="009E1EDE">
        <w:rPr>
          <w:rFonts w:ascii="Times New Roman" w:hAnsi="Times New Roman" w:cs="Times New Roman"/>
          <w:i/>
        </w:rPr>
        <w:t xml:space="preserve">bis </w:t>
      </w:r>
      <w:r w:rsidR="00D87A7F" w:rsidRPr="009E1EDE">
        <w:rPr>
          <w:rFonts w:ascii="Times New Roman" w:hAnsi="Times New Roman" w:cs="Times New Roman"/>
        </w:rPr>
        <w:t xml:space="preserve">sans sa rédaction issue du </w:t>
      </w:r>
      <w:r w:rsidRPr="009E1EDE">
        <w:rPr>
          <w:rFonts w:ascii="Times New Roman" w:hAnsi="Times New Roman" w:cs="Times New Roman"/>
        </w:rPr>
        <w:t>Sénat</w:t>
      </w:r>
      <w:r w:rsidR="00D87A7F" w:rsidRPr="009E1EDE">
        <w:rPr>
          <w:rFonts w:ascii="Times New Roman" w:hAnsi="Times New Roman" w:cs="Times New Roman"/>
        </w:rPr>
        <w:t>,</w:t>
      </w:r>
      <w:r w:rsidRPr="009E1EDE">
        <w:rPr>
          <w:rFonts w:ascii="Times New Roman" w:hAnsi="Times New Roman" w:cs="Times New Roman"/>
        </w:rPr>
        <w:t xml:space="preserve"> mais supprimé par la commission spéciale</w:t>
      </w:r>
      <w:r w:rsidR="00D87A7F" w:rsidRPr="009E1EDE">
        <w:rPr>
          <w:rFonts w:ascii="Times New Roman" w:hAnsi="Times New Roman" w:cs="Times New Roman"/>
        </w:rPr>
        <w:t xml:space="preserve"> de l’Assemblée nationale</w:t>
      </w:r>
      <w:r w:rsidRPr="009E1EDE">
        <w:rPr>
          <w:rFonts w:ascii="Times New Roman" w:hAnsi="Times New Roman" w:cs="Times New Roman"/>
        </w:rPr>
        <w:t>.</w:t>
      </w:r>
    </w:p>
    <w:p w:rsidR="00D87A7F" w:rsidRPr="009E1EDE" w:rsidRDefault="00D87A7F" w:rsidP="009E1EDE">
      <w:pPr>
        <w:jc w:val="both"/>
        <w:rPr>
          <w:rFonts w:ascii="Times New Roman" w:hAnsi="Times New Roman" w:cs="Times New Roman"/>
        </w:rPr>
      </w:pPr>
      <w:r w:rsidRPr="009E1EDE">
        <w:rPr>
          <w:rFonts w:ascii="Times New Roman" w:hAnsi="Times New Roman" w:cs="Times New Roman"/>
        </w:rPr>
        <w:t xml:space="preserve">Le XXII bis vise à </w:t>
      </w:r>
      <w:r w:rsidR="00EF6BA8" w:rsidRPr="009E1EDE">
        <w:rPr>
          <w:rFonts w:ascii="Times New Roman" w:hAnsi="Times New Roman" w:cs="Times New Roman"/>
        </w:rPr>
        <w:t>instaurer pour les agents de voyages et tour-opérateurs français la même responsabilité que leurs concurrents européens, dans un marché très compétitif et dématérialisé.</w:t>
      </w:r>
    </w:p>
    <w:p w:rsidR="00EF6BA8" w:rsidRPr="009E1EDE" w:rsidRDefault="00EF6BA8" w:rsidP="009E1EDE">
      <w:pPr>
        <w:jc w:val="both"/>
        <w:rPr>
          <w:rFonts w:ascii="Times New Roman" w:hAnsi="Times New Roman" w:cs="Times New Roman"/>
        </w:rPr>
      </w:pPr>
      <w:r w:rsidRPr="009E1EDE">
        <w:rPr>
          <w:rFonts w:ascii="Times New Roman" w:hAnsi="Times New Roman" w:cs="Times New Roman"/>
        </w:rPr>
        <w:t>Avec la fin de la responsabilité « de plein droit »</w:t>
      </w:r>
      <w:r w:rsidR="00C0254C">
        <w:rPr>
          <w:rFonts w:ascii="Times New Roman" w:hAnsi="Times New Roman" w:cs="Times New Roman"/>
        </w:rPr>
        <w:t xml:space="preserve"> - exception française en Europe -,</w:t>
      </w:r>
      <w:r w:rsidRPr="009E1EDE">
        <w:rPr>
          <w:rFonts w:ascii="Times New Roman" w:hAnsi="Times New Roman" w:cs="Times New Roman"/>
        </w:rPr>
        <w:t xml:space="preserve"> il ne s’agit pas d’abaisser la protection des consommateurs, bien au contraire, mais de </w:t>
      </w:r>
      <w:r w:rsidR="00C0254C">
        <w:rPr>
          <w:rFonts w:ascii="Times New Roman" w:hAnsi="Times New Roman" w:cs="Times New Roman"/>
        </w:rPr>
        <w:t>mettre fin à une distorsion de concurrence</w:t>
      </w:r>
      <w:r w:rsidRPr="009E1EDE">
        <w:rPr>
          <w:rFonts w:ascii="Times New Roman" w:hAnsi="Times New Roman" w:cs="Times New Roman"/>
        </w:rPr>
        <w:t>.</w:t>
      </w:r>
    </w:p>
    <w:p w:rsidR="00EF6BA8" w:rsidRPr="009E1EDE" w:rsidRDefault="00EF6BA8" w:rsidP="009E1EDE">
      <w:pPr>
        <w:jc w:val="both"/>
        <w:rPr>
          <w:rFonts w:ascii="Times New Roman" w:hAnsi="Times New Roman" w:cs="Times New Roman"/>
        </w:rPr>
      </w:pPr>
      <w:r w:rsidRPr="009E1EDE">
        <w:rPr>
          <w:rFonts w:ascii="Times New Roman" w:hAnsi="Times New Roman" w:cs="Times New Roman"/>
        </w:rPr>
        <w:t xml:space="preserve">Le retour </w:t>
      </w:r>
      <w:r w:rsidR="00C0254C">
        <w:rPr>
          <w:rFonts w:ascii="Times New Roman" w:hAnsi="Times New Roman" w:cs="Times New Roman"/>
        </w:rPr>
        <w:t xml:space="preserve">à </w:t>
      </w:r>
      <w:r w:rsidRPr="009E1EDE">
        <w:rPr>
          <w:rFonts w:ascii="Times New Roman" w:hAnsi="Times New Roman" w:cs="Times New Roman"/>
        </w:rPr>
        <w:t>une responsabilité classique ne remettra pas en cause le principe du « guichet unique » : tout consommateur lésé pourra toujours se retourner contre l’agent de voyages, qui est co-responsable, avec l’organisateur</w:t>
      </w:r>
      <w:r w:rsidR="00C0254C">
        <w:rPr>
          <w:rFonts w:ascii="Times New Roman" w:hAnsi="Times New Roman" w:cs="Times New Roman"/>
        </w:rPr>
        <w:t>,</w:t>
      </w:r>
      <w:r w:rsidRPr="009E1EDE">
        <w:rPr>
          <w:rFonts w:ascii="Times New Roman" w:hAnsi="Times New Roman" w:cs="Times New Roman"/>
        </w:rPr>
        <w:t xml:space="preserve"> de l’exécution du forfait touristique. La simplicité de la procédure sera toujours la même.</w:t>
      </w:r>
    </w:p>
    <w:p w:rsidR="00EF6BA8" w:rsidRPr="009E1EDE" w:rsidRDefault="00EF6BA8" w:rsidP="009E1EDE">
      <w:pPr>
        <w:jc w:val="both"/>
        <w:rPr>
          <w:rFonts w:ascii="Times New Roman" w:hAnsi="Times New Roman" w:cs="Times New Roman"/>
        </w:rPr>
      </w:pPr>
      <w:r w:rsidRPr="009E1EDE">
        <w:rPr>
          <w:rFonts w:ascii="Times New Roman" w:hAnsi="Times New Roman" w:cs="Times New Roman"/>
        </w:rPr>
        <w:t xml:space="preserve">Ce qui changera : le juge n’engagera plus automatiquement la responsabilité de l’opérateur de voyages, même en l’absence de faute. Le voyageur devra simplement caractériser plus précisément le manquement reproché au professionnel et le lien avec son contrat de voyage. </w:t>
      </w:r>
    </w:p>
    <w:p w:rsidR="00C0254C" w:rsidRDefault="009E1EDE" w:rsidP="009E1EDE">
      <w:pPr>
        <w:jc w:val="both"/>
        <w:rPr>
          <w:rFonts w:ascii="Times New Roman" w:hAnsi="Times New Roman" w:cs="Times New Roman"/>
        </w:rPr>
      </w:pPr>
      <w:r w:rsidRPr="009E1EDE">
        <w:rPr>
          <w:rFonts w:ascii="Times New Roman" w:hAnsi="Times New Roman" w:cs="Times New Roman"/>
        </w:rPr>
        <w:t xml:space="preserve">Les professionnels du voyage </w:t>
      </w:r>
      <w:r w:rsidR="00C0254C">
        <w:rPr>
          <w:rFonts w:ascii="Times New Roman" w:hAnsi="Times New Roman" w:cs="Times New Roman"/>
        </w:rPr>
        <w:t>ne seront ainsi</w:t>
      </w:r>
      <w:r w:rsidRPr="009E1EDE">
        <w:rPr>
          <w:rFonts w:ascii="Times New Roman" w:hAnsi="Times New Roman" w:cs="Times New Roman"/>
        </w:rPr>
        <w:t xml:space="preserve"> plus</w:t>
      </w:r>
      <w:r w:rsidR="00C0254C">
        <w:rPr>
          <w:rFonts w:ascii="Times New Roman" w:hAnsi="Times New Roman" w:cs="Times New Roman"/>
        </w:rPr>
        <w:t xml:space="preserve"> automatiquement</w:t>
      </w:r>
      <w:r w:rsidRPr="009E1EDE">
        <w:rPr>
          <w:rFonts w:ascii="Times New Roman" w:hAnsi="Times New Roman" w:cs="Times New Roman"/>
        </w:rPr>
        <w:t xml:space="preserve"> condamnés par les tribunaux pour des dommages extérieurs aux prestations et services prévus dans le contrat</w:t>
      </w:r>
      <w:r w:rsidR="00C0254C">
        <w:rPr>
          <w:rFonts w:ascii="Times New Roman" w:hAnsi="Times New Roman" w:cs="Times New Roman"/>
        </w:rPr>
        <w:t>, comme l’illustre une jurisprudence abondante :</w:t>
      </w:r>
    </w:p>
    <w:p w:rsidR="00C0254C" w:rsidRPr="00C0254C" w:rsidRDefault="00C0254C" w:rsidP="00C0254C">
      <w:pPr>
        <w:pStyle w:val="Paragraphedeliste"/>
        <w:numPr>
          <w:ilvl w:val="0"/>
          <w:numId w:val="2"/>
        </w:numPr>
        <w:rPr>
          <w:rFonts w:ascii="Times New Roman" w:hAnsi="Times New Roman" w:cs="Times New Roman"/>
        </w:rPr>
      </w:pPr>
      <w:proofErr w:type="gramStart"/>
      <w:r w:rsidRPr="00C0254C">
        <w:rPr>
          <w:rFonts w:ascii="Times New Roman" w:hAnsi="Times New Roman" w:cs="Times New Roman"/>
        </w:rPr>
        <w:t>un</w:t>
      </w:r>
      <w:proofErr w:type="gramEnd"/>
      <w:r w:rsidRPr="00C0254C">
        <w:rPr>
          <w:rFonts w:ascii="Times New Roman" w:hAnsi="Times New Roman" w:cs="Times New Roman"/>
        </w:rPr>
        <w:t xml:space="preserve"> chirurgien ou un pianiste en vacances qui se coince les doigts dans la porte de sa chambre d’hôtel à cause d’un courant d’air, l’agent de voyages ou le tour-opérateur sont tenus l’indemniser ; </w:t>
      </w:r>
    </w:p>
    <w:p w:rsidR="00C0254C" w:rsidRPr="00C0254C" w:rsidRDefault="00C0254C" w:rsidP="00C0254C">
      <w:pPr>
        <w:pStyle w:val="Paragraphedeliste"/>
        <w:numPr>
          <w:ilvl w:val="0"/>
          <w:numId w:val="2"/>
        </w:numPr>
        <w:rPr>
          <w:rFonts w:ascii="Times New Roman" w:hAnsi="Times New Roman" w:cs="Times New Roman"/>
        </w:rPr>
      </w:pPr>
      <w:proofErr w:type="gramStart"/>
      <w:r w:rsidRPr="00C0254C">
        <w:rPr>
          <w:rFonts w:ascii="Times New Roman" w:hAnsi="Times New Roman" w:cs="Times New Roman"/>
        </w:rPr>
        <w:lastRenderedPageBreak/>
        <w:t>une</w:t>
      </w:r>
      <w:proofErr w:type="gramEnd"/>
      <w:r w:rsidRPr="00C0254C">
        <w:rPr>
          <w:rFonts w:ascii="Times New Roman" w:hAnsi="Times New Roman" w:cs="Times New Roman"/>
        </w:rPr>
        <w:t xml:space="preserve"> touriste qui chute d’un escalier ne présentant aucun vice, la responsabilité de plein droit du tour-opérateur est retenue par le juge (c. </w:t>
      </w:r>
      <w:proofErr w:type="spellStart"/>
      <w:r w:rsidRPr="00C0254C">
        <w:rPr>
          <w:rFonts w:ascii="Times New Roman" w:hAnsi="Times New Roman" w:cs="Times New Roman"/>
        </w:rPr>
        <w:t>cass</w:t>
      </w:r>
      <w:proofErr w:type="spellEnd"/>
      <w:r w:rsidRPr="00C0254C">
        <w:rPr>
          <w:rFonts w:ascii="Times New Roman" w:hAnsi="Times New Roman" w:cs="Times New Roman"/>
        </w:rPr>
        <w:t>. 1ère ch. civ. 2 nov. 2005 n° 03-14-862) ;</w:t>
      </w:r>
    </w:p>
    <w:p w:rsidR="00C0254C" w:rsidRPr="00C0254C" w:rsidRDefault="00C0254C" w:rsidP="00C0254C">
      <w:pPr>
        <w:pStyle w:val="Paragraphedeliste"/>
        <w:numPr>
          <w:ilvl w:val="0"/>
          <w:numId w:val="2"/>
        </w:numPr>
        <w:rPr>
          <w:rFonts w:ascii="Times New Roman" w:hAnsi="Times New Roman" w:cs="Times New Roman"/>
        </w:rPr>
      </w:pPr>
      <w:proofErr w:type="gramStart"/>
      <w:r w:rsidRPr="00C0254C">
        <w:rPr>
          <w:rFonts w:ascii="Times New Roman" w:hAnsi="Times New Roman" w:cs="Times New Roman"/>
        </w:rPr>
        <w:t>un</w:t>
      </w:r>
      <w:proofErr w:type="gramEnd"/>
      <w:r w:rsidRPr="00C0254C">
        <w:rPr>
          <w:rFonts w:ascii="Times New Roman" w:hAnsi="Times New Roman" w:cs="Times New Roman"/>
        </w:rPr>
        <w:t xml:space="preserve"> skieur en vacances qui fait une mauvaise chute parce qu’il n’a pas suivi la recommandation de son moniteur de contourner une zone identifiée comme dangereuse, c’est l’agence de voyages qui est condamnée du fait de la responsabilité « de plein droit » (c. </w:t>
      </w:r>
      <w:proofErr w:type="spellStart"/>
      <w:r w:rsidRPr="00C0254C">
        <w:rPr>
          <w:rFonts w:ascii="Times New Roman" w:hAnsi="Times New Roman" w:cs="Times New Roman"/>
        </w:rPr>
        <w:t>cass</w:t>
      </w:r>
      <w:proofErr w:type="spellEnd"/>
      <w:r w:rsidRPr="00C0254C">
        <w:rPr>
          <w:rFonts w:ascii="Times New Roman" w:hAnsi="Times New Roman" w:cs="Times New Roman"/>
        </w:rPr>
        <w:t xml:space="preserve">. 1ère ch. civ. 13 déc. 2005 n° 03-17-897). </w:t>
      </w:r>
    </w:p>
    <w:p w:rsidR="00EF6BA8" w:rsidRDefault="00EF6BA8" w:rsidP="009E1EDE">
      <w:pPr>
        <w:jc w:val="both"/>
        <w:rPr>
          <w:rFonts w:ascii="Times New Roman" w:hAnsi="Times New Roman" w:cs="Times New Roman"/>
        </w:rPr>
      </w:pPr>
      <w:r w:rsidRPr="009E1EDE">
        <w:rPr>
          <w:rFonts w:ascii="Times New Roman" w:hAnsi="Times New Roman" w:cs="Times New Roman"/>
        </w:rPr>
        <w:t xml:space="preserve">En outre, la directive accorde de nouveaux droits aux voyageurs : droit d’annulation du contrat sans paiement de frais d’annulation en cas de force majeure, droit de résiliation du contrat sans frais et réduction de prix ou dédommagement du voyageur si le forfait ne peut être que très partiellement exécuté, etc. </w:t>
      </w:r>
    </w:p>
    <w:p w:rsidR="009E1EDE" w:rsidRPr="009E1EDE" w:rsidRDefault="009E1EDE" w:rsidP="009E1EDE">
      <w:pPr>
        <w:jc w:val="both"/>
        <w:rPr>
          <w:rFonts w:ascii="Times New Roman" w:hAnsi="Times New Roman" w:cs="Times New Roman"/>
        </w:rPr>
      </w:pPr>
      <w:r w:rsidRPr="009E1EDE">
        <w:rPr>
          <w:rFonts w:ascii="Times New Roman" w:hAnsi="Times New Roman" w:cs="Times New Roman"/>
        </w:rPr>
        <w:t>La responsabilité de plein droit est un enjeu économique majeur</w:t>
      </w:r>
      <w:r>
        <w:rPr>
          <w:rFonts w:ascii="Times New Roman" w:hAnsi="Times New Roman" w:cs="Times New Roman"/>
        </w:rPr>
        <w:t xml:space="preserve">, qui concerne </w:t>
      </w:r>
      <w:r w:rsidRPr="009E1EDE">
        <w:rPr>
          <w:rFonts w:ascii="Times New Roman" w:hAnsi="Times New Roman" w:cs="Times New Roman"/>
        </w:rPr>
        <w:t xml:space="preserve">aussi tous les acteurs du tourisme liés </w:t>
      </w:r>
      <w:r>
        <w:rPr>
          <w:rFonts w:ascii="Times New Roman" w:hAnsi="Times New Roman" w:cs="Times New Roman"/>
        </w:rPr>
        <w:t xml:space="preserve">aux professionnels du voyage </w:t>
      </w:r>
      <w:r w:rsidRPr="009E1EDE">
        <w:rPr>
          <w:rFonts w:ascii="Times New Roman" w:hAnsi="Times New Roman" w:cs="Times New Roman"/>
        </w:rPr>
        <w:t>(hôteliers, offices du tourisme …).</w:t>
      </w:r>
      <w:r>
        <w:rPr>
          <w:rFonts w:ascii="Times New Roman" w:hAnsi="Times New Roman" w:cs="Times New Roman"/>
        </w:rPr>
        <w:t xml:space="preserve"> Elle est un facteur inflationniste sur les polices d’assurances et </w:t>
      </w:r>
      <w:r w:rsidRPr="009E1EDE">
        <w:rPr>
          <w:rFonts w:ascii="Times New Roman" w:hAnsi="Times New Roman" w:cs="Times New Roman"/>
        </w:rPr>
        <w:t xml:space="preserve">renchérit le prix payé par le voyageur qui réserve dans une agence </w:t>
      </w:r>
      <w:r w:rsidR="00C0254C">
        <w:rPr>
          <w:rFonts w:ascii="Times New Roman" w:hAnsi="Times New Roman" w:cs="Times New Roman"/>
        </w:rPr>
        <w:t xml:space="preserve">ou sur un site </w:t>
      </w:r>
      <w:r w:rsidRPr="009E1EDE">
        <w:rPr>
          <w:rFonts w:ascii="Times New Roman" w:hAnsi="Times New Roman" w:cs="Times New Roman"/>
        </w:rPr>
        <w:t>français</w:t>
      </w:r>
      <w:r>
        <w:rPr>
          <w:rFonts w:ascii="Times New Roman" w:hAnsi="Times New Roman" w:cs="Times New Roman"/>
        </w:rPr>
        <w:t>.</w:t>
      </w:r>
    </w:p>
    <w:p w:rsidR="009E1EDE" w:rsidRPr="009E1EDE" w:rsidRDefault="009E1EDE" w:rsidP="009E1EDE">
      <w:pPr>
        <w:jc w:val="both"/>
        <w:rPr>
          <w:rFonts w:ascii="Times New Roman" w:hAnsi="Times New Roman" w:cs="Times New Roman"/>
        </w:rPr>
      </w:pPr>
    </w:p>
    <w:p w:rsidR="00795167" w:rsidRPr="009E1EDE" w:rsidRDefault="00795167" w:rsidP="009E1EDE">
      <w:pPr>
        <w:jc w:val="both"/>
        <w:rPr>
          <w:rFonts w:ascii="Times New Roman" w:eastAsia="Times New Roman" w:hAnsi="Times New Roman" w:cs="Times New Roman"/>
          <w:lang w:eastAsia="fr-FR"/>
        </w:rPr>
      </w:pPr>
    </w:p>
    <w:p w:rsidR="000B43BA" w:rsidRPr="009E1EDE" w:rsidRDefault="003F65B7" w:rsidP="009E1EDE">
      <w:pPr>
        <w:jc w:val="both"/>
        <w:rPr>
          <w:rFonts w:ascii="Times New Roman" w:hAnsi="Times New Roman" w:cs="Times New Roman"/>
        </w:rPr>
      </w:pPr>
    </w:p>
    <w:sectPr w:rsidR="000B43BA" w:rsidRPr="009E1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8149A"/>
    <w:multiLevelType w:val="hybridMultilevel"/>
    <w:tmpl w:val="3DC4EDAC"/>
    <w:lvl w:ilvl="0" w:tplc="3490FC3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851515"/>
    <w:multiLevelType w:val="hybridMultilevel"/>
    <w:tmpl w:val="0B1ED314"/>
    <w:lvl w:ilvl="0" w:tplc="3490FC3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67"/>
    <w:rsid w:val="00290942"/>
    <w:rsid w:val="00344221"/>
    <w:rsid w:val="00361C5D"/>
    <w:rsid w:val="003D2D5B"/>
    <w:rsid w:val="003E0C56"/>
    <w:rsid w:val="003F65B7"/>
    <w:rsid w:val="004447E0"/>
    <w:rsid w:val="004916B7"/>
    <w:rsid w:val="00663924"/>
    <w:rsid w:val="00795167"/>
    <w:rsid w:val="007A7AAE"/>
    <w:rsid w:val="009E1EDE"/>
    <w:rsid w:val="00C0254C"/>
    <w:rsid w:val="00CE72E7"/>
    <w:rsid w:val="00D71C80"/>
    <w:rsid w:val="00D87A7F"/>
    <w:rsid w:val="00EF6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AB095-449F-48E7-92AA-E68B3647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E0C56"/>
    <w:pPr>
      <w:spacing w:after="0" w:line="240" w:lineRule="auto"/>
    </w:pPr>
  </w:style>
  <w:style w:type="character" w:customStyle="1" w:styleId="SansinterligneCar">
    <w:name w:val="Sans interligne Car"/>
    <w:link w:val="Sansinterligne"/>
    <w:uiPriority w:val="1"/>
    <w:rsid w:val="003E0C56"/>
  </w:style>
  <w:style w:type="paragraph" w:customStyle="1" w:styleId="titreinitiative">
    <w:name w:val="titreinitiativ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styleId="NormalWeb">
    <w:name w:val="Normal (Web)"/>
    <w:basedOn w:val="Normal"/>
    <w:uiPriority w:val="99"/>
    <w:semiHidden/>
    <w:unhideWhenUsed/>
    <w:rsid w:val="00795167"/>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titreamend">
    <w:name w:val="titreamend"/>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character" w:customStyle="1" w:styleId="numamendement">
    <w:name w:val="numamendement"/>
    <w:basedOn w:val="Policepardfaut"/>
    <w:rsid w:val="00795167"/>
  </w:style>
  <w:style w:type="paragraph" w:customStyle="1" w:styleId="presente">
    <w:name w:val="present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amddispotitre">
    <w:name w:val="amddispotitr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C02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42302">
      <w:bodyDiv w:val="1"/>
      <w:marLeft w:val="0"/>
      <w:marRight w:val="0"/>
      <w:marTop w:val="0"/>
      <w:marBottom w:val="0"/>
      <w:divBdr>
        <w:top w:val="none" w:sz="0" w:space="0" w:color="auto"/>
        <w:left w:val="none" w:sz="0" w:space="0" w:color="auto"/>
        <w:bottom w:val="none" w:sz="0" w:space="0" w:color="auto"/>
        <w:right w:val="none" w:sz="0" w:space="0" w:color="auto"/>
      </w:divBdr>
      <w:divsChild>
        <w:div w:id="848524078">
          <w:marLeft w:val="0"/>
          <w:marRight w:val="0"/>
          <w:marTop w:val="0"/>
          <w:marBottom w:val="0"/>
          <w:divBdr>
            <w:top w:val="none" w:sz="0" w:space="0" w:color="auto"/>
            <w:left w:val="none" w:sz="0" w:space="0" w:color="auto"/>
            <w:bottom w:val="none" w:sz="0" w:space="0" w:color="auto"/>
            <w:right w:val="none" w:sz="0" w:space="0" w:color="auto"/>
          </w:divBdr>
        </w:div>
        <w:div w:id="1221207388">
          <w:marLeft w:val="0"/>
          <w:marRight w:val="0"/>
          <w:marTop w:val="0"/>
          <w:marBottom w:val="0"/>
          <w:divBdr>
            <w:top w:val="none" w:sz="0" w:space="0" w:color="auto"/>
            <w:left w:val="none" w:sz="0" w:space="0" w:color="auto"/>
            <w:bottom w:val="none" w:sz="0" w:space="0" w:color="auto"/>
            <w:right w:val="none" w:sz="0" w:space="0" w:color="auto"/>
          </w:divBdr>
        </w:div>
        <w:div w:id="1366295186">
          <w:marLeft w:val="0"/>
          <w:marRight w:val="0"/>
          <w:marTop w:val="0"/>
          <w:marBottom w:val="0"/>
          <w:divBdr>
            <w:top w:val="none" w:sz="0" w:space="0" w:color="auto"/>
            <w:left w:val="none" w:sz="0" w:space="0" w:color="auto"/>
            <w:bottom w:val="none" w:sz="0" w:space="0" w:color="auto"/>
            <w:right w:val="none" w:sz="0" w:space="0" w:color="auto"/>
          </w:divBdr>
        </w:div>
        <w:div w:id="210098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PHAM MINH</dc:creator>
  <cp:keywords/>
  <dc:description/>
  <cp:lastModifiedBy>TOURMAG</cp:lastModifiedBy>
  <cp:revision>2</cp:revision>
  <dcterms:created xsi:type="dcterms:W3CDTF">2019-03-08T14:33:00Z</dcterms:created>
  <dcterms:modified xsi:type="dcterms:W3CDTF">2019-03-08T14:33:00Z</dcterms:modified>
</cp:coreProperties>
</file>